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44"/>
        </w:rPr>
      </w:pPr>
      <w:r>
        <w:rPr>
          <w:rFonts w:hint="eastAsia" w:ascii="华文中宋" w:hAnsi="华文中宋" w:eastAsia="华文中宋"/>
          <w:b/>
          <w:sz w:val="44"/>
        </w:rPr>
        <w:t>课程表</w:t>
      </w:r>
    </w:p>
    <w:p>
      <w:pPr>
        <w:pStyle w:val="2"/>
        <w:spacing w:before="0" w:beforeAutospacing="0" w:after="0" w:afterAutospacing="0" w:line="440" w:lineRule="exact"/>
        <w:rPr>
          <w:rFonts w:hAnsi="Tahoma"/>
          <w:b/>
          <w:color w:val="000000"/>
          <w:szCs w:val="21"/>
        </w:rPr>
      </w:pPr>
    </w:p>
    <w:tbl>
      <w:tblPr>
        <w:tblStyle w:val="3"/>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417"/>
        <w:gridCol w:w="3119"/>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418" w:type="dxa"/>
            <w:noWrap w:val="0"/>
            <w:vAlign w:val="center"/>
          </w:tcPr>
          <w:p>
            <w:pPr>
              <w:autoSpaceDE w:val="0"/>
              <w:autoSpaceDN w:val="0"/>
              <w:jc w:val="center"/>
              <w:rPr>
                <w:rFonts w:ascii="宋体" w:cs="宋体"/>
                <w:b/>
                <w:color w:val="000000"/>
                <w:sz w:val="28"/>
                <w:szCs w:val="28"/>
              </w:rPr>
            </w:pPr>
            <w:r>
              <w:rPr>
                <w:rFonts w:hint="eastAsia" w:ascii="宋体" w:cs="宋体"/>
                <w:b/>
                <w:color w:val="000000"/>
                <w:sz w:val="28"/>
                <w:szCs w:val="28"/>
              </w:rPr>
              <w:t>日 期</w:t>
            </w:r>
          </w:p>
        </w:tc>
        <w:tc>
          <w:tcPr>
            <w:tcW w:w="1417" w:type="dxa"/>
            <w:noWrap w:val="0"/>
            <w:vAlign w:val="center"/>
          </w:tcPr>
          <w:p>
            <w:pPr>
              <w:autoSpaceDE w:val="0"/>
              <w:autoSpaceDN w:val="0"/>
              <w:jc w:val="center"/>
              <w:rPr>
                <w:rFonts w:ascii="宋体" w:cs="宋体"/>
                <w:b/>
                <w:color w:val="000000"/>
                <w:sz w:val="28"/>
                <w:szCs w:val="28"/>
              </w:rPr>
            </w:pPr>
            <w:r>
              <w:rPr>
                <w:rFonts w:hint="eastAsia" w:ascii="宋体" w:cs="宋体"/>
                <w:b/>
                <w:color w:val="000000"/>
                <w:sz w:val="28"/>
                <w:szCs w:val="28"/>
              </w:rPr>
              <w:t>时   间</w:t>
            </w:r>
          </w:p>
        </w:tc>
        <w:tc>
          <w:tcPr>
            <w:tcW w:w="3119" w:type="dxa"/>
            <w:noWrap w:val="0"/>
            <w:vAlign w:val="center"/>
          </w:tcPr>
          <w:p>
            <w:pPr>
              <w:autoSpaceDE w:val="0"/>
              <w:autoSpaceDN w:val="0"/>
              <w:jc w:val="center"/>
              <w:rPr>
                <w:rFonts w:ascii="宋体" w:cs="宋体"/>
                <w:b/>
                <w:color w:val="000000"/>
                <w:sz w:val="28"/>
                <w:szCs w:val="28"/>
              </w:rPr>
            </w:pPr>
            <w:r>
              <w:rPr>
                <w:rFonts w:hint="eastAsia" w:ascii="宋体" w:cs="宋体"/>
                <w:b/>
                <w:color w:val="000000"/>
                <w:sz w:val="28"/>
                <w:szCs w:val="28"/>
              </w:rPr>
              <w:t>课题</w:t>
            </w:r>
          </w:p>
        </w:tc>
        <w:tc>
          <w:tcPr>
            <w:tcW w:w="3685" w:type="dxa"/>
            <w:noWrap w:val="0"/>
            <w:vAlign w:val="center"/>
          </w:tcPr>
          <w:p>
            <w:pPr>
              <w:autoSpaceDE w:val="0"/>
              <w:autoSpaceDN w:val="0"/>
              <w:jc w:val="center"/>
              <w:rPr>
                <w:rFonts w:ascii="宋体" w:cs="宋体"/>
                <w:b/>
                <w:color w:val="000000"/>
                <w:sz w:val="28"/>
                <w:szCs w:val="28"/>
              </w:rPr>
            </w:pPr>
            <w:r>
              <w:rPr>
                <w:rFonts w:hint="eastAsia" w:ascii="宋体" w:cs="宋体"/>
                <w:b/>
                <w:color w:val="000000"/>
                <w:sz w:val="28"/>
                <w:szCs w:val="28"/>
              </w:rPr>
              <w:t>授课老师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418" w:type="dxa"/>
            <w:vMerge w:val="restart"/>
            <w:noWrap w:val="0"/>
            <w:vAlign w:val="center"/>
          </w:tcPr>
          <w:p>
            <w:pPr>
              <w:autoSpaceDE w:val="0"/>
              <w:autoSpaceDN w:val="0"/>
              <w:jc w:val="center"/>
              <w:rPr>
                <w:rFonts w:ascii="宋体" w:hAnsi="Tahoma" w:cs="宋体"/>
                <w:color w:val="000000"/>
                <w:szCs w:val="21"/>
              </w:rPr>
            </w:pPr>
            <w:r>
              <w:rPr>
                <w:rFonts w:hint="eastAsia" w:ascii="宋体" w:hAnsi="Tahoma" w:cs="宋体"/>
                <w:color w:val="000000"/>
                <w:szCs w:val="21"/>
              </w:rPr>
              <w:t>3月24日</w:t>
            </w:r>
          </w:p>
        </w:tc>
        <w:tc>
          <w:tcPr>
            <w:tcW w:w="1417" w:type="dxa"/>
            <w:noWrap w:val="0"/>
            <w:vAlign w:val="center"/>
          </w:tcPr>
          <w:p>
            <w:pPr>
              <w:autoSpaceDE w:val="0"/>
              <w:autoSpaceDN w:val="0"/>
              <w:jc w:val="center"/>
              <w:rPr>
                <w:rFonts w:ascii="宋体" w:hAnsi="Tahoma" w:cs="宋体"/>
                <w:color w:val="000000"/>
                <w:szCs w:val="21"/>
              </w:rPr>
            </w:pPr>
            <w:r>
              <w:rPr>
                <w:rFonts w:hint="eastAsia" w:ascii="宋体" w:hAnsi="Tahoma" w:cs="宋体"/>
                <w:color w:val="000000"/>
                <w:szCs w:val="21"/>
              </w:rPr>
              <w:t>8:30-9:00</w:t>
            </w:r>
          </w:p>
        </w:tc>
        <w:tc>
          <w:tcPr>
            <w:tcW w:w="6804" w:type="dxa"/>
            <w:gridSpan w:val="2"/>
            <w:noWrap w:val="0"/>
            <w:vAlign w:val="center"/>
          </w:tcPr>
          <w:p>
            <w:pPr>
              <w:autoSpaceDE w:val="0"/>
              <w:autoSpaceDN w:val="0"/>
              <w:jc w:val="center"/>
              <w:rPr>
                <w:rFonts w:ascii="宋体" w:cs="宋体"/>
                <w:b/>
                <w:color w:val="000000"/>
                <w:sz w:val="28"/>
                <w:szCs w:val="28"/>
              </w:rPr>
            </w:pPr>
            <w:r>
              <w:rPr>
                <w:rFonts w:hint="eastAsia" w:ascii="宋体" w:hAnsi="Tahoma" w:cs="宋体"/>
                <w:color w:val="000000"/>
                <w:szCs w:val="21"/>
              </w:rPr>
              <w:t>签到，相互交流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1418" w:type="dxa"/>
            <w:vMerge w:val="continue"/>
            <w:noWrap w:val="0"/>
            <w:vAlign w:val="center"/>
          </w:tcPr>
          <w:p>
            <w:pPr>
              <w:autoSpaceDE w:val="0"/>
              <w:autoSpaceDN w:val="0"/>
              <w:jc w:val="center"/>
              <w:rPr>
                <w:rFonts w:ascii="宋体" w:hAnsi="Tahoma" w:cs="宋体"/>
                <w:color w:val="000000"/>
                <w:szCs w:val="21"/>
              </w:rPr>
            </w:pPr>
          </w:p>
        </w:tc>
        <w:tc>
          <w:tcPr>
            <w:tcW w:w="1417" w:type="dxa"/>
            <w:noWrap w:val="0"/>
            <w:vAlign w:val="center"/>
          </w:tcPr>
          <w:p>
            <w:pPr>
              <w:autoSpaceDE w:val="0"/>
              <w:autoSpaceDN w:val="0"/>
              <w:jc w:val="center"/>
              <w:rPr>
                <w:rFonts w:ascii="宋体" w:hAnsi="Tahoma" w:cs="宋体"/>
                <w:color w:val="000000"/>
                <w:szCs w:val="21"/>
              </w:rPr>
            </w:pPr>
            <w:r>
              <w:rPr>
                <w:rFonts w:ascii="宋体" w:hAnsi="Tahoma" w:cs="宋体"/>
                <w:color w:val="000000"/>
                <w:szCs w:val="21"/>
              </w:rPr>
              <w:t>9:00-9:</w:t>
            </w:r>
            <w:r>
              <w:rPr>
                <w:rFonts w:hint="eastAsia" w:ascii="宋体" w:hAnsi="Tahoma" w:cs="宋体"/>
                <w:color w:val="000000"/>
                <w:szCs w:val="21"/>
              </w:rPr>
              <w:t>1</w:t>
            </w:r>
            <w:r>
              <w:rPr>
                <w:rFonts w:ascii="宋体" w:hAnsi="Tahoma" w:cs="宋体"/>
                <w:color w:val="000000"/>
                <w:szCs w:val="21"/>
              </w:rPr>
              <w:t>0</w:t>
            </w:r>
          </w:p>
        </w:tc>
        <w:tc>
          <w:tcPr>
            <w:tcW w:w="6804" w:type="dxa"/>
            <w:gridSpan w:val="2"/>
            <w:noWrap w:val="0"/>
            <w:vAlign w:val="center"/>
          </w:tcPr>
          <w:p>
            <w:pPr>
              <w:autoSpaceDE w:val="0"/>
              <w:autoSpaceDN w:val="0"/>
              <w:jc w:val="center"/>
              <w:rPr>
                <w:rFonts w:ascii="宋体" w:cs="宋体"/>
                <w:b/>
                <w:color w:val="000000"/>
                <w:sz w:val="28"/>
                <w:szCs w:val="28"/>
              </w:rPr>
            </w:pPr>
            <w:r>
              <w:rPr>
                <w:rFonts w:hint="eastAsia" w:ascii="宋体" w:hAnsi="Tahoma" w:cs="宋体"/>
                <w:color w:val="000000"/>
                <w:szCs w:val="21"/>
              </w:rPr>
              <w:t>开班动员，领导讲话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1" w:hRule="atLeast"/>
        </w:trPr>
        <w:tc>
          <w:tcPr>
            <w:tcW w:w="1418" w:type="dxa"/>
            <w:vMerge w:val="continue"/>
            <w:noWrap w:val="0"/>
            <w:vAlign w:val="center"/>
          </w:tcPr>
          <w:p>
            <w:pPr>
              <w:autoSpaceDE w:val="0"/>
              <w:autoSpaceDN w:val="0"/>
              <w:jc w:val="center"/>
              <w:rPr>
                <w:rFonts w:ascii="宋体" w:hAnsi="Tahoma" w:cs="宋体"/>
                <w:color w:val="000000"/>
                <w:szCs w:val="21"/>
              </w:rPr>
            </w:pPr>
          </w:p>
        </w:tc>
        <w:tc>
          <w:tcPr>
            <w:tcW w:w="1417" w:type="dxa"/>
            <w:tcBorders>
              <w:bottom w:val="single" w:color="000000" w:sz="4" w:space="0"/>
            </w:tcBorders>
            <w:noWrap w:val="0"/>
            <w:vAlign w:val="center"/>
          </w:tcPr>
          <w:p>
            <w:pPr>
              <w:autoSpaceDE w:val="0"/>
              <w:autoSpaceDN w:val="0"/>
              <w:jc w:val="center"/>
              <w:rPr>
                <w:rFonts w:ascii="宋体" w:hAnsi="Tahoma" w:cs="宋体"/>
                <w:color w:val="000000"/>
                <w:szCs w:val="21"/>
              </w:rPr>
            </w:pPr>
            <w:r>
              <w:rPr>
                <w:rFonts w:hint="eastAsia" w:ascii="宋体" w:hAnsi="Tahoma" w:cs="宋体"/>
                <w:color w:val="000000"/>
                <w:szCs w:val="21"/>
              </w:rPr>
              <w:t>9:10-1</w:t>
            </w:r>
            <w:r>
              <w:rPr>
                <w:rFonts w:ascii="宋体" w:hAnsi="Tahoma" w:cs="宋体"/>
                <w:color w:val="000000"/>
                <w:szCs w:val="21"/>
              </w:rPr>
              <w:t>2</w:t>
            </w:r>
            <w:r>
              <w:rPr>
                <w:rFonts w:hint="eastAsia" w:ascii="宋体" w:hAnsi="Tahoma" w:cs="宋体"/>
                <w:color w:val="000000"/>
                <w:szCs w:val="21"/>
              </w:rPr>
              <w:t>:</w:t>
            </w:r>
            <w:r>
              <w:rPr>
                <w:rFonts w:ascii="宋体" w:hAnsi="Tahoma" w:cs="宋体"/>
                <w:color w:val="000000"/>
                <w:szCs w:val="21"/>
              </w:rPr>
              <w:t>0</w:t>
            </w:r>
            <w:r>
              <w:rPr>
                <w:rFonts w:hint="eastAsia" w:ascii="宋体" w:hAnsi="Tahoma" w:cs="宋体"/>
                <w:color w:val="000000"/>
                <w:szCs w:val="21"/>
              </w:rPr>
              <w:t>0</w:t>
            </w:r>
          </w:p>
        </w:tc>
        <w:tc>
          <w:tcPr>
            <w:tcW w:w="3119" w:type="dxa"/>
            <w:noWrap w:val="0"/>
            <w:vAlign w:val="center"/>
          </w:tcPr>
          <w:p>
            <w:pPr>
              <w:autoSpaceDE w:val="0"/>
              <w:autoSpaceDN w:val="0"/>
              <w:jc w:val="center"/>
              <w:rPr>
                <w:rFonts w:ascii="宋体" w:hAnsi="Tahoma" w:cs="宋体"/>
                <w:color w:val="000000"/>
                <w:szCs w:val="21"/>
              </w:rPr>
            </w:pPr>
            <w:r>
              <w:rPr>
                <w:rFonts w:hint="eastAsia" w:ascii="宋体" w:hAnsi="Tahoma" w:cs="宋体"/>
                <w:color w:val="000000"/>
                <w:szCs w:val="21"/>
              </w:rPr>
              <w:t>《总裁营销战略》</w:t>
            </w:r>
          </w:p>
        </w:tc>
        <w:tc>
          <w:tcPr>
            <w:tcW w:w="3685" w:type="dxa"/>
            <w:tcBorders>
              <w:bottom w:val="single" w:color="000000" w:sz="4" w:space="0"/>
            </w:tcBorders>
            <w:noWrap w:val="0"/>
            <w:vAlign w:val="center"/>
          </w:tcPr>
          <w:p>
            <w:pPr>
              <w:autoSpaceDE w:val="0"/>
              <w:autoSpaceDN w:val="0"/>
              <w:jc w:val="left"/>
              <w:rPr>
                <w:rFonts w:ascii="宋体" w:hAnsi="Tahoma" w:cs="宋体"/>
                <w:color w:val="000000"/>
                <w:szCs w:val="21"/>
              </w:rPr>
            </w:pPr>
            <w:r>
              <w:rPr>
                <w:rFonts w:hint="eastAsia" w:ascii="宋体" w:hAnsi="Tahoma" w:cs="宋体"/>
                <w:color w:val="000000"/>
                <w:szCs w:val="21"/>
              </w:rPr>
              <w:t>傅志军：国际注册管理咨询师CMC、龙行营销创始人、《F8营销系统》理论开创者、湖南大学EDP中心特聘营销导师、《品牌新势力》企业家访谈栏目出品人、第五季《我是演说家》广东省赛区评委导师。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1418" w:type="dxa"/>
            <w:vMerge w:val="continue"/>
            <w:noWrap w:val="0"/>
            <w:vAlign w:val="center"/>
          </w:tcPr>
          <w:p>
            <w:pPr>
              <w:autoSpaceDE w:val="0"/>
              <w:autoSpaceDN w:val="0"/>
              <w:jc w:val="center"/>
              <w:rPr>
                <w:rFonts w:ascii="宋体" w:hAnsi="Tahoma" w:cs="宋体"/>
                <w:color w:val="000000"/>
                <w:szCs w:val="21"/>
              </w:rPr>
            </w:pPr>
          </w:p>
        </w:tc>
        <w:tc>
          <w:tcPr>
            <w:tcW w:w="1417" w:type="dxa"/>
            <w:noWrap w:val="0"/>
            <w:vAlign w:val="center"/>
          </w:tcPr>
          <w:p>
            <w:pPr>
              <w:autoSpaceDE w:val="0"/>
              <w:autoSpaceDN w:val="0"/>
              <w:jc w:val="center"/>
              <w:rPr>
                <w:rFonts w:ascii="宋体" w:hAnsi="Tahoma" w:cs="宋体"/>
                <w:color w:val="000000"/>
                <w:szCs w:val="21"/>
              </w:rPr>
            </w:pPr>
            <w:r>
              <w:rPr>
                <w:rFonts w:hint="eastAsia" w:ascii="宋体" w:hAnsi="Tahoma" w:cs="宋体"/>
                <w:color w:val="000000"/>
                <w:szCs w:val="21"/>
              </w:rPr>
              <w:t>13:30-16:30</w:t>
            </w:r>
          </w:p>
        </w:tc>
        <w:tc>
          <w:tcPr>
            <w:tcW w:w="3119" w:type="dxa"/>
            <w:noWrap w:val="0"/>
            <w:vAlign w:val="center"/>
          </w:tcPr>
          <w:p>
            <w:pPr>
              <w:jc w:val="center"/>
              <w:rPr>
                <w:rFonts w:ascii="宋体" w:hAnsi="Tahoma" w:cs="宋体"/>
                <w:color w:val="000000"/>
                <w:szCs w:val="21"/>
              </w:rPr>
            </w:pPr>
            <w:r>
              <w:rPr>
                <w:rFonts w:hint="eastAsia" w:ascii="宋体" w:hAnsi="Tahoma" w:cs="宋体"/>
                <w:color w:val="000000"/>
                <w:szCs w:val="21"/>
              </w:rPr>
              <w:t>《高效执行力》</w:t>
            </w:r>
          </w:p>
        </w:tc>
        <w:tc>
          <w:tcPr>
            <w:tcW w:w="3685" w:type="dxa"/>
            <w:noWrap w:val="0"/>
            <w:vAlign w:val="center"/>
          </w:tcPr>
          <w:p>
            <w:pPr>
              <w:autoSpaceDE w:val="0"/>
              <w:autoSpaceDN w:val="0"/>
              <w:jc w:val="left"/>
              <w:rPr>
                <w:rFonts w:ascii="宋体" w:hAnsi="Tahoma" w:cs="宋体"/>
                <w:color w:val="000000"/>
                <w:szCs w:val="21"/>
              </w:rPr>
            </w:pPr>
            <w:r>
              <w:rPr>
                <w:rFonts w:hint="eastAsia" w:ascii="宋体" w:hAnsi="Tahoma" w:cs="宋体"/>
                <w:color w:val="000000"/>
                <w:szCs w:val="21"/>
              </w:rPr>
              <w:t>廖为富</w:t>
            </w:r>
            <w:r>
              <w:rPr>
                <w:rFonts w:ascii="宋体" w:hAnsi="Tahoma" w:cs="宋体"/>
                <w:color w:val="000000"/>
                <w:szCs w:val="21"/>
              </w:rPr>
              <w:t>:</w:t>
            </w:r>
            <w:r>
              <w:rPr>
                <w:rFonts w:hint="eastAsia" w:ascii="宋体" w:hAnsi="Tahoma" w:cs="宋体"/>
                <w:color w:val="000000"/>
                <w:szCs w:val="21"/>
              </w:rPr>
              <w:t xml:space="preserve"> 广东省中小企业管理咨询专家，精革运营革新实战专家，零牌顾问资深顾问，专注职业顾问多年，主导过百余家企业的精益管理变革项目。在企业精益管理和项目推进中积累大量实战经验，深熟各类型企业的运作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0" w:hRule="atLeast"/>
        </w:trPr>
        <w:tc>
          <w:tcPr>
            <w:tcW w:w="1418" w:type="dxa"/>
            <w:vMerge w:val="restart"/>
            <w:noWrap w:val="0"/>
            <w:vAlign w:val="center"/>
          </w:tcPr>
          <w:p>
            <w:pPr>
              <w:autoSpaceDE w:val="0"/>
              <w:autoSpaceDN w:val="0"/>
              <w:jc w:val="center"/>
              <w:rPr>
                <w:rFonts w:ascii="宋体" w:hAnsi="Tahoma" w:cs="宋体"/>
                <w:color w:val="000000"/>
                <w:szCs w:val="21"/>
              </w:rPr>
            </w:pPr>
            <w:r>
              <w:rPr>
                <w:rFonts w:hint="eastAsia" w:ascii="宋体" w:hAnsi="Tahoma" w:cs="宋体"/>
                <w:color w:val="000000"/>
                <w:szCs w:val="21"/>
              </w:rPr>
              <w:t>3月25日</w:t>
            </w:r>
          </w:p>
        </w:tc>
        <w:tc>
          <w:tcPr>
            <w:tcW w:w="1417" w:type="dxa"/>
            <w:noWrap w:val="0"/>
            <w:vAlign w:val="center"/>
          </w:tcPr>
          <w:p>
            <w:pPr>
              <w:autoSpaceDE w:val="0"/>
              <w:autoSpaceDN w:val="0"/>
              <w:jc w:val="center"/>
              <w:rPr>
                <w:rFonts w:ascii="宋体" w:hAnsi="Tahoma" w:cs="宋体"/>
                <w:color w:val="000000"/>
                <w:szCs w:val="21"/>
              </w:rPr>
            </w:pPr>
            <w:r>
              <w:rPr>
                <w:rFonts w:hint="eastAsia" w:ascii="宋体" w:hAnsi="Tahoma" w:cs="宋体"/>
                <w:color w:val="000000"/>
                <w:szCs w:val="21"/>
              </w:rPr>
              <w:t>9:00-1</w:t>
            </w:r>
            <w:r>
              <w:rPr>
                <w:rFonts w:ascii="宋体" w:hAnsi="Tahoma" w:cs="宋体"/>
                <w:color w:val="000000"/>
                <w:szCs w:val="21"/>
              </w:rPr>
              <w:t>2</w:t>
            </w:r>
            <w:r>
              <w:rPr>
                <w:rFonts w:hint="eastAsia" w:ascii="宋体" w:hAnsi="Tahoma" w:cs="宋体"/>
                <w:color w:val="000000"/>
                <w:szCs w:val="21"/>
              </w:rPr>
              <w:t>:</w:t>
            </w:r>
            <w:r>
              <w:rPr>
                <w:rFonts w:ascii="宋体" w:hAnsi="Tahoma" w:cs="宋体"/>
                <w:color w:val="000000"/>
                <w:szCs w:val="21"/>
              </w:rPr>
              <w:t>0</w:t>
            </w:r>
            <w:r>
              <w:rPr>
                <w:rFonts w:hint="eastAsia" w:ascii="宋体" w:hAnsi="Tahoma" w:cs="宋体"/>
                <w:color w:val="000000"/>
                <w:szCs w:val="21"/>
              </w:rPr>
              <w:t>0</w:t>
            </w:r>
          </w:p>
        </w:tc>
        <w:tc>
          <w:tcPr>
            <w:tcW w:w="3119" w:type="dxa"/>
            <w:noWrap w:val="0"/>
            <w:vAlign w:val="center"/>
          </w:tcPr>
          <w:p>
            <w:pPr>
              <w:autoSpaceDE w:val="0"/>
              <w:autoSpaceDN w:val="0"/>
              <w:jc w:val="center"/>
              <w:rPr>
                <w:rFonts w:ascii="宋体" w:hAnsi="Tahoma" w:cs="宋体"/>
                <w:color w:val="000000"/>
                <w:szCs w:val="21"/>
              </w:rPr>
            </w:pPr>
            <w:r>
              <w:rPr>
                <w:rFonts w:hint="eastAsia" w:ascii="宋体" w:hAnsi="Tahoma" w:cs="宋体"/>
                <w:color w:val="000000"/>
                <w:szCs w:val="21"/>
              </w:rPr>
              <w:t>“精准施策，助企发展”2022年惠企政策宣讲</w:t>
            </w:r>
          </w:p>
        </w:tc>
        <w:tc>
          <w:tcPr>
            <w:tcW w:w="3685" w:type="dxa"/>
            <w:noWrap w:val="0"/>
            <w:vAlign w:val="center"/>
          </w:tcPr>
          <w:p>
            <w:pPr>
              <w:autoSpaceDE w:val="0"/>
              <w:autoSpaceDN w:val="0"/>
              <w:jc w:val="left"/>
              <w:rPr>
                <w:rFonts w:ascii="宋体" w:hAnsi="Tahoma" w:cs="宋体"/>
                <w:color w:val="000000"/>
                <w:szCs w:val="21"/>
              </w:rPr>
            </w:pPr>
            <w:r>
              <w:rPr>
                <w:rFonts w:hint="eastAsia" w:ascii="宋体" w:hAnsi="Tahoma" w:cs="宋体"/>
                <w:color w:val="000000"/>
                <w:szCs w:val="21"/>
              </w:rPr>
              <w:t>黄丽</w:t>
            </w:r>
            <w:r>
              <w:rPr>
                <w:rFonts w:ascii="宋体" w:hAnsi="Tahoma" w:cs="宋体"/>
                <w:color w:val="000000"/>
                <w:szCs w:val="21"/>
              </w:rPr>
              <w:t>:</w:t>
            </w:r>
            <w:r>
              <w:rPr>
                <w:rFonts w:hint="eastAsia" w:ascii="宋体" w:hAnsi="Tahoma" w:cs="宋体"/>
                <w:color w:val="000000"/>
                <w:szCs w:val="21"/>
              </w:rPr>
              <w:t>广东科泰信息科技有限公司合伙人  科技成果转化服务负责人高级项目咨询顾问项目政策培训讲师渠道开发负责人，累计为企业节省约1000万研发费用。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1418" w:type="dxa"/>
            <w:vMerge w:val="continue"/>
            <w:noWrap w:val="0"/>
            <w:vAlign w:val="center"/>
          </w:tcPr>
          <w:p>
            <w:pPr>
              <w:autoSpaceDE w:val="0"/>
              <w:autoSpaceDN w:val="0"/>
              <w:jc w:val="left"/>
              <w:rPr>
                <w:rFonts w:ascii="宋体" w:hAnsi="Tahoma" w:cs="宋体"/>
                <w:color w:val="000000"/>
                <w:szCs w:val="21"/>
              </w:rPr>
            </w:pPr>
          </w:p>
        </w:tc>
        <w:tc>
          <w:tcPr>
            <w:tcW w:w="1417" w:type="dxa"/>
            <w:noWrap w:val="0"/>
            <w:vAlign w:val="center"/>
          </w:tcPr>
          <w:p>
            <w:pPr>
              <w:jc w:val="center"/>
              <w:rPr>
                <w:rFonts w:ascii="宋体" w:hAnsi="Tahoma" w:cs="宋体"/>
                <w:color w:val="000000"/>
                <w:szCs w:val="21"/>
              </w:rPr>
            </w:pPr>
            <w:r>
              <w:rPr>
                <w:rFonts w:hint="eastAsia" w:ascii="宋体" w:hAnsi="Tahoma" w:cs="宋体"/>
                <w:color w:val="000000"/>
                <w:szCs w:val="21"/>
              </w:rPr>
              <w:t>13:30-16:00</w:t>
            </w:r>
          </w:p>
        </w:tc>
        <w:tc>
          <w:tcPr>
            <w:tcW w:w="3119" w:type="dxa"/>
            <w:noWrap w:val="0"/>
            <w:vAlign w:val="center"/>
          </w:tcPr>
          <w:p>
            <w:pPr>
              <w:jc w:val="center"/>
              <w:rPr>
                <w:rFonts w:ascii="宋体" w:hAnsi="Tahoma" w:cs="宋体"/>
                <w:color w:val="000000"/>
                <w:szCs w:val="21"/>
              </w:rPr>
            </w:pPr>
            <w:r>
              <w:rPr>
                <w:rFonts w:hint="eastAsia" w:ascii="宋体" w:hAnsi="Tahoma" w:cs="宋体"/>
                <w:color w:val="000000"/>
                <w:szCs w:val="21"/>
              </w:rPr>
              <w:t>《采购管理模式与投标要务经验分享》</w:t>
            </w:r>
          </w:p>
        </w:tc>
        <w:tc>
          <w:tcPr>
            <w:tcW w:w="3685" w:type="dxa"/>
            <w:noWrap w:val="0"/>
            <w:vAlign w:val="center"/>
          </w:tcPr>
          <w:p>
            <w:pPr>
              <w:autoSpaceDE w:val="0"/>
              <w:autoSpaceDN w:val="0"/>
              <w:jc w:val="left"/>
              <w:rPr>
                <w:rFonts w:ascii="宋体" w:hAnsi="Tahoma" w:cs="宋体"/>
                <w:color w:val="000000"/>
                <w:szCs w:val="21"/>
              </w:rPr>
            </w:pPr>
            <w:r>
              <w:rPr>
                <w:rFonts w:hint="eastAsia" w:ascii="宋体" w:hAnsi="Tahoma" w:cs="宋体"/>
                <w:color w:val="000000"/>
                <w:szCs w:val="21"/>
              </w:rPr>
              <w:t>杨伟坚：国际注册管理咨询师CMC，广东电网物资有限公司高级设备监理师、高级技师、主要从事：供应链管理、装备标准研究、设备质量控制与品控管理、招标及相关咨询工作。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trPr>
        <w:tc>
          <w:tcPr>
            <w:tcW w:w="1418" w:type="dxa"/>
            <w:vMerge w:val="continue"/>
            <w:tcBorders>
              <w:bottom w:val="single" w:color="000000" w:sz="4" w:space="0"/>
            </w:tcBorders>
            <w:noWrap w:val="0"/>
            <w:vAlign w:val="center"/>
          </w:tcPr>
          <w:p>
            <w:pPr>
              <w:autoSpaceDE w:val="0"/>
              <w:autoSpaceDN w:val="0"/>
              <w:jc w:val="left"/>
              <w:rPr>
                <w:rFonts w:ascii="宋体" w:hAnsi="Tahoma" w:cs="宋体"/>
                <w:color w:val="000000"/>
                <w:szCs w:val="21"/>
              </w:rPr>
            </w:pPr>
          </w:p>
        </w:tc>
        <w:tc>
          <w:tcPr>
            <w:tcW w:w="1417" w:type="dxa"/>
            <w:tcBorders>
              <w:bottom w:val="single" w:color="000000" w:sz="4" w:space="0"/>
            </w:tcBorders>
            <w:noWrap w:val="0"/>
            <w:vAlign w:val="center"/>
          </w:tcPr>
          <w:p>
            <w:pPr>
              <w:jc w:val="center"/>
              <w:rPr>
                <w:rFonts w:hint="eastAsia" w:ascii="宋体" w:hAnsi="Tahoma" w:cs="宋体"/>
                <w:color w:val="000000"/>
                <w:szCs w:val="21"/>
              </w:rPr>
            </w:pPr>
            <w:r>
              <w:rPr>
                <w:rFonts w:hint="eastAsia" w:ascii="宋体" w:hAnsi="Tahoma" w:cs="宋体"/>
                <w:color w:val="000000"/>
                <w:szCs w:val="21"/>
              </w:rPr>
              <w:t>16:00-17:00</w:t>
            </w:r>
          </w:p>
        </w:tc>
        <w:tc>
          <w:tcPr>
            <w:tcW w:w="6804" w:type="dxa"/>
            <w:gridSpan w:val="2"/>
            <w:tcBorders>
              <w:bottom w:val="single" w:color="000000" w:sz="4" w:space="0"/>
            </w:tcBorders>
            <w:noWrap w:val="0"/>
            <w:vAlign w:val="center"/>
          </w:tcPr>
          <w:p>
            <w:pPr>
              <w:autoSpaceDE w:val="0"/>
              <w:autoSpaceDN w:val="0"/>
              <w:jc w:val="left"/>
              <w:rPr>
                <w:rFonts w:ascii="宋体" w:hAnsi="Tahoma" w:cs="宋体"/>
                <w:color w:val="000000"/>
                <w:szCs w:val="21"/>
              </w:rPr>
            </w:pPr>
            <w:r>
              <w:rPr>
                <w:rFonts w:hint="eastAsia" w:ascii="宋体" w:hAnsi="Tahoma" w:cs="宋体"/>
                <w:color w:val="000000"/>
                <w:szCs w:val="21"/>
              </w:rPr>
              <w:t>结业典礼，颁发结业证书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84276"/>
    <w:rsid w:val="30184276"/>
    <w:rsid w:val="6881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2022-02-22T09:00:00Z</dcterms:created>
  <dc:creator>Administrator</dc:creator>
  <cp:lastModifiedBy>Administrator</cp:lastModifiedBy>
  <dcterms:modified xsi:type="dcterms:W3CDTF">2022-02-25T07:32:13Z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7CBD0D9ECB094CCA930B8949164B2B3D</vt:lpwstr>
  </property>
</Properties>
</file>